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3A" w:rsidRDefault="00835E4C">
      <w:pPr>
        <w:widowControl/>
        <w:adjustRightInd w:val="0"/>
        <w:snapToGrid w:val="0"/>
        <w:spacing w:line="288" w:lineRule="auto"/>
        <w:jc w:val="center"/>
        <w:rPr>
          <w:sz w:val="36"/>
          <w:szCs w:val="36"/>
        </w:rPr>
      </w:pPr>
      <w:r>
        <w:rPr>
          <w:rFonts w:ascii="宋体" w:hAnsi="宋体" w:cs="宋体"/>
          <w:kern w:val="0"/>
          <w:sz w:val="36"/>
          <w:szCs w:val="36"/>
        </w:rPr>
        <w:t>经济与管理学院</w:t>
      </w:r>
      <w:r>
        <w:rPr>
          <w:rFonts w:ascii="宋体" w:hAnsi="宋体" w:cs="宋体" w:hint="eastAsia"/>
          <w:kern w:val="0"/>
          <w:sz w:val="36"/>
          <w:szCs w:val="36"/>
        </w:rPr>
        <w:t>大类招生专业分流工作实施细则</w:t>
      </w:r>
    </w:p>
    <w:p w:rsidR="00FA5C3A" w:rsidRDefault="00FA5C3A">
      <w:pPr>
        <w:widowControl/>
        <w:adjustRightInd w:val="0"/>
        <w:snapToGrid w:val="0"/>
        <w:spacing w:line="288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为了适应我校实施大类招生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大类培养的需要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做好学院</w:t>
      </w:r>
      <w:r>
        <w:rPr>
          <w:rFonts w:ascii="宋体" w:eastAsia="宋体" w:hAnsi="宋体" w:hint="eastAsia"/>
          <w:sz w:val="28"/>
          <w:szCs w:val="28"/>
        </w:rPr>
        <w:t>大类</w:t>
      </w:r>
      <w:r>
        <w:rPr>
          <w:rFonts w:ascii="宋体" w:eastAsia="宋体" w:hAnsi="宋体"/>
          <w:sz w:val="28"/>
          <w:szCs w:val="28"/>
        </w:rPr>
        <w:t>招生后的专业分流工作，根据</w:t>
      </w:r>
      <w:r>
        <w:rPr>
          <w:rFonts w:ascii="宋体" w:eastAsia="宋体" w:hAnsi="宋体" w:hint="eastAsia"/>
          <w:sz w:val="28"/>
          <w:szCs w:val="28"/>
        </w:rPr>
        <w:t>《</w:t>
      </w:r>
      <w:r>
        <w:rPr>
          <w:rFonts w:ascii="宋体" w:eastAsia="宋体" w:hAnsi="宋体" w:hint="eastAsia"/>
          <w:bCs/>
          <w:sz w:val="28"/>
          <w:szCs w:val="28"/>
        </w:rPr>
        <w:t>长安大学本科生转专业及专业分流管理办法</w:t>
      </w:r>
      <w:r>
        <w:rPr>
          <w:rFonts w:ascii="宋体" w:eastAsia="宋体" w:hAnsi="宋体" w:hint="eastAsia"/>
          <w:sz w:val="28"/>
          <w:szCs w:val="28"/>
        </w:rPr>
        <w:t>》（</w:t>
      </w:r>
      <w:r>
        <w:rPr>
          <w:rFonts w:ascii="宋体" w:eastAsia="宋体" w:hAnsi="宋体" w:hint="eastAsia"/>
          <w:color w:val="000000"/>
          <w:sz w:val="28"/>
          <w:szCs w:val="28"/>
        </w:rPr>
        <w:t>长大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val="zh-CN"/>
        </w:rPr>
        <w:t>教〔20</w:t>
      </w:r>
      <w:r w:rsidR="00DD08D7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-CN"/>
        </w:rPr>
        <w:t>21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val="zh-CN"/>
        </w:rPr>
        <w:t>〕</w:t>
      </w:r>
      <w:r w:rsidR="00DD08D7">
        <w:rPr>
          <w:rFonts w:ascii="宋体" w:eastAsia="宋体" w:hAnsi="宋体" w:hint="eastAsia"/>
          <w:color w:val="000000"/>
          <w:sz w:val="28"/>
          <w:szCs w:val="28"/>
        </w:rPr>
        <w:t>91</w:t>
      </w:r>
      <w:r>
        <w:rPr>
          <w:rFonts w:ascii="宋体" w:eastAsia="宋体" w:hAnsi="宋体" w:hint="eastAsia"/>
          <w:color w:val="000000"/>
          <w:sz w:val="28"/>
          <w:szCs w:val="28"/>
        </w:rPr>
        <w:t>号</w:t>
      </w:r>
      <w:r>
        <w:rPr>
          <w:rFonts w:ascii="宋体" w:eastAsia="宋体" w:hAnsi="宋体" w:hint="eastAsia"/>
          <w:sz w:val="28"/>
          <w:szCs w:val="28"/>
        </w:rPr>
        <w:t>）的相关要求，制定本实施细则</w:t>
      </w:r>
      <w:r>
        <w:rPr>
          <w:rFonts w:ascii="宋体" w:eastAsia="宋体" w:hAnsi="宋体"/>
          <w:sz w:val="28"/>
          <w:szCs w:val="28"/>
        </w:rPr>
        <w:t>。</w:t>
      </w:r>
    </w:p>
    <w:p w:rsidR="00FA5C3A" w:rsidRDefault="00835E4C">
      <w:pPr>
        <w:widowControl/>
        <w:adjustRightInd w:val="0"/>
        <w:snapToGrid w:val="0"/>
        <w:spacing w:line="360" w:lineRule="auto"/>
        <w:jc w:val="center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一、总则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（一）专业分流是指按专业类招收的学生，在完成通识教育阶段后进行专业选择。专业分流工作在转专业后进行。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/>
          <w:sz w:val="28"/>
          <w:szCs w:val="28"/>
        </w:rPr>
        <w:t>学院成立大类招生专业分流工作小组，</w:t>
      </w:r>
      <w:r>
        <w:rPr>
          <w:rFonts w:ascii="宋体" w:eastAsia="宋体" w:hAnsi="宋体" w:hint="eastAsia"/>
          <w:sz w:val="28"/>
          <w:szCs w:val="28"/>
        </w:rPr>
        <w:t>负责组织学院专业分流工作。工作小组组长由学院院长担任，副组长由教学院长担任，成员由学院其他领导、相关专业的系主任、教学秘书和学生工作办公室主任等组成。学院专业分流工作小组根据学校相关工作安排，结合学院专业发展实际情况，制（修）定年度本科生专业分流工作实施细则，并报学校教务部门审核后公布。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（三）专业分流工作必须坚持</w:t>
      </w:r>
      <w:r w:rsidRPr="005602F1">
        <w:rPr>
          <w:rFonts w:ascii="宋体" w:eastAsia="宋体" w:hAnsi="宋体" w:hint="eastAsia"/>
          <w:sz w:val="28"/>
          <w:szCs w:val="28"/>
        </w:rPr>
        <w:t>公平</w:t>
      </w:r>
      <w:r w:rsidR="005602F1" w:rsidRPr="005602F1">
        <w:rPr>
          <w:rFonts w:ascii="宋体" w:eastAsia="宋体" w:hAnsi="宋体" w:hint="eastAsia"/>
          <w:sz w:val="28"/>
          <w:szCs w:val="28"/>
        </w:rPr>
        <w:t>、</w:t>
      </w:r>
      <w:r w:rsidRPr="005602F1">
        <w:rPr>
          <w:rFonts w:ascii="宋体" w:eastAsia="宋体" w:hAnsi="宋体" w:hint="eastAsia"/>
          <w:sz w:val="28"/>
          <w:szCs w:val="28"/>
        </w:rPr>
        <w:t>公正</w:t>
      </w:r>
      <w:r w:rsidR="005602F1" w:rsidRPr="005602F1">
        <w:rPr>
          <w:rFonts w:ascii="宋体" w:eastAsia="宋体" w:hAnsi="宋体" w:hint="eastAsia"/>
          <w:sz w:val="28"/>
          <w:szCs w:val="28"/>
        </w:rPr>
        <w:t>、公开</w:t>
      </w:r>
      <w:r>
        <w:rPr>
          <w:rFonts w:ascii="宋体" w:eastAsia="宋体" w:hAnsi="宋体" w:hint="eastAsia"/>
          <w:sz w:val="28"/>
          <w:szCs w:val="28"/>
        </w:rPr>
        <w:t>的原则，相关管理人员、教师、学生必须严格遵守有关规定与程序。</w:t>
      </w:r>
    </w:p>
    <w:p w:rsidR="00FA5C3A" w:rsidRDefault="00835E4C">
      <w:pPr>
        <w:widowControl/>
        <w:adjustRightInd w:val="0"/>
        <w:snapToGrid w:val="0"/>
        <w:spacing w:line="360" w:lineRule="auto"/>
        <w:jc w:val="center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二、分流原则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（一）参加专业分流的学生只能在专业类所包含的专业范围内选择专业，不得跨类选择专业。其中，工商管理类包括工商管理</w:t>
      </w:r>
      <w:r>
        <w:rPr>
          <w:rFonts w:ascii="宋体" w:eastAsia="宋体" w:hAnsi="宋体"/>
          <w:sz w:val="28"/>
          <w:szCs w:val="28"/>
        </w:rPr>
        <w:t>、市场营销、会计学</w:t>
      </w:r>
      <w:r w:rsidR="00886C0E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个专业，管理科学</w:t>
      </w:r>
      <w:r>
        <w:rPr>
          <w:rFonts w:ascii="宋体" w:eastAsia="宋体" w:hAnsi="宋体"/>
          <w:sz w:val="28"/>
          <w:szCs w:val="28"/>
        </w:rPr>
        <w:t>与工程</w:t>
      </w:r>
      <w:r>
        <w:rPr>
          <w:rFonts w:ascii="宋体" w:eastAsia="宋体" w:hAnsi="宋体" w:hint="eastAsia"/>
          <w:sz w:val="28"/>
          <w:szCs w:val="28"/>
        </w:rPr>
        <w:t>类包括工程管理</w:t>
      </w:r>
      <w:r>
        <w:rPr>
          <w:rFonts w:ascii="宋体" w:eastAsia="宋体" w:hAnsi="宋体"/>
          <w:sz w:val="28"/>
          <w:szCs w:val="28"/>
        </w:rPr>
        <w:t>、信息管理与信息系统</w:t>
      </w:r>
      <w:r w:rsidR="002F4CE2">
        <w:rPr>
          <w:rFonts w:ascii="宋体" w:eastAsia="宋体" w:hAnsi="宋体" w:hint="eastAsia"/>
          <w:sz w:val="28"/>
          <w:szCs w:val="28"/>
        </w:rPr>
        <w:t>2个</w:t>
      </w:r>
      <w:r>
        <w:rPr>
          <w:rFonts w:ascii="宋体" w:eastAsia="宋体" w:hAnsi="宋体" w:hint="eastAsia"/>
          <w:sz w:val="28"/>
          <w:szCs w:val="28"/>
        </w:rPr>
        <w:t>专业，经济学类</w:t>
      </w:r>
      <w:r>
        <w:rPr>
          <w:rFonts w:ascii="宋体" w:eastAsia="宋体" w:hAnsi="宋体"/>
          <w:sz w:val="28"/>
          <w:szCs w:val="28"/>
        </w:rPr>
        <w:t>包括经济统计学和国际经济与贸易</w:t>
      </w:r>
      <w:r w:rsidR="002F4CE2">
        <w:rPr>
          <w:rFonts w:ascii="宋体" w:eastAsia="宋体" w:hAnsi="宋体" w:hint="eastAsia"/>
          <w:sz w:val="28"/>
          <w:szCs w:val="28"/>
        </w:rPr>
        <w:t>2个</w:t>
      </w:r>
      <w:r>
        <w:rPr>
          <w:rFonts w:ascii="宋体" w:eastAsia="宋体" w:hAnsi="宋体"/>
          <w:sz w:val="28"/>
          <w:szCs w:val="28"/>
        </w:rPr>
        <w:t>专业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（二）管理科学与工程类的专业分流工作于第2学期完成，工商管理类和经济学类的专业分流工作于第4学期完成。</w:t>
      </w:r>
    </w:p>
    <w:p w:rsidR="00FA5C3A" w:rsidRPr="00910F6C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（三）</w:t>
      </w:r>
      <w:r w:rsidRPr="00910F6C">
        <w:rPr>
          <w:rFonts w:ascii="宋体" w:eastAsia="宋体" w:hAnsi="宋体" w:hint="eastAsia"/>
          <w:sz w:val="28"/>
          <w:szCs w:val="28"/>
        </w:rPr>
        <w:t>专业分流兼顾学院学科专业发展与学生个性发展的双重需求。学院在充分尊重学生志愿的基础上，依据学生在校期间综合成绩进行专业分流。同时，学院综合考虑学生志愿、专业发展需要、办学资源限制、就业情况等因素，对热门专业的分流计划数进行宏观控制。</w:t>
      </w:r>
    </w:p>
    <w:p w:rsidR="00FA5C3A" w:rsidRPr="00910F6C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910F6C">
        <w:rPr>
          <w:rFonts w:ascii="宋体" w:eastAsia="宋体" w:hAnsi="宋体" w:cs="宋体" w:hint="eastAsia"/>
          <w:kern w:val="0"/>
          <w:sz w:val="28"/>
          <w:szCs w:val="28"/>
        </w:rPr>
        <w:t>（四）</w:t>
      </w:r>
      <w:r w:rsidR="006E7C0E" w:rsidRPr="006E7C0E">
        <w:rPr>
          <w:rFonts w:ascii="宋体" w:eastAsia="宋体" w:hAnsi="宋体" w:cs="宋体" w:hint="eastAsia"/>
          <w:kern w:val="0"/>
          <w:sz w:val="28"/>
          <w:szCs w:val="28"/>
        </w:rPr>
        <w:t>专业分流后的班级容量，不得大于40人</w:t>
      </w:r>
    </w:p>
    <w:p w:rsidR="00FA5C3A" w:rsidRDefault="00835E4C">
      <w:pPr>
        <w:widowControl/>
        <w:adjustRightInd w:val="0"/>
        <w:snapToGrid w:val="0"/>
        <w:spacing w:line="360" w:lineRule="auto"/>
        <w:jc w:val="center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三、工作</w:t>
      </w:r>
      <w:r>
        <w:rPr>
          <w:rFonts w:ascii="仿宋_GB2312" w:hAnsi="宋体" w:cs="宋体"/>
          <w:kern w:val="0"/>
          <w:sz w:val="32"/>
          <w:szCs w:val="32"/>
        </w:rPr>
        <w:t>程序</w:t>
      </w:r>
    </w:p>
    <w:p w:rsidR="00FA5C3A" w:rsidRDefault="00835E4C" w:rsidP="00B703E1">
      <w:pPr>
        <w:widowControl/>
        <w:tabs>
          <w:tab w:val="left" w:pos="5985"/>
        </w:tabs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（一）确定专业分流的专业与计划数</w:t>
      </w:r>
      <w:r w:rsidR="00B703E1">
        <w:rPr>
          <w:rFonts w:ascii="宋体" w:eastAsia="宋体" w:hAnsi="宋体" w:cs="宋体"/>
          <w:kern w:val="0"/>
          <w:sz w:val="28"/>
          <w:szCs w:val="28"/>
        </w:rPr>
        <w:tab/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大类招生专业分流工作小组组织进行专业分流摸底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>
        <w:rPr>
          <w:rFonts w:ascii="宋体" w:eastAsia="宋体" w:hAnsi="宋体" w:cs="宋体"/>
          <w:kern w:val="0"/>
          <w:sz w:val="28"/>
          <w:szCs w:val="28"/>
        </w:rPr>
        <w:t>研究确定当年进行专业分流的专业及热门专业的分流计划数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>
        <w:rPr>
          <w:rFonts w:ascii="宋体" w:eastAsia="宋体" w:hAnsi="宋体" w:cs="宋体"/>
          <w:kern w:val="0"/>
          <w:sz w:val="28"/>
          <w:szCs w:val="28"/>
        </w:rPr>
        <w:t>并向学生公布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（二）宣传动员与专业咨询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根据专业分流的相关要求，学院和各系组织专业分流的</w:t>
      </w:r>
      <w:r>
        <w:rPr>
          <w:rFonts w:ascii="宋体" w:eastAsia="宋体" w:hAnsi="宋体" w:cs="宋体"/>
          <w:kern w:val="0"/>
          <w:sz w:val="28"/>
          <w:szCs w:val="28"/>
        </w:rPr>
        <w:t>宣传动员工作，并通过多种方式面向学生</w:t>
      </w:r>
      <w:r>
        <w:rPr>
          <w:rFonts w:ascii="宋体" w:eastAsia="宋体" w:hAnsi="宋体" w:cs="宋体" w:hint="eastAsia"/>
          <w:kern w:val="0"/>
          <w:sz w:val="28"/>
          <w:szCs w:val="28"/>
        </w:rPr>
        <w:t>开展</w:t>
      </w:r>
      <w:r>
        <w:rPr>
          <w:rFonts w:ascii="宋体" w:eastAsia="宋体" w:hAnsi="宋体" w:cs="宋体"/>
          <w:kern w:val="0"/>
          <w:sz w:val="28"/>
          <w:szCs w:val="28"/>
        </w:rPr>
        <w:t>专业咨询，包括专业介绍、师资力量、课程设置、教学条件</w:t>
      </w:r>
      <w:r>
        <w:rPr>
          <w:rFonts w:ascii="宋体" w:eastAsia="宋体" w:hAnsi="宋体" w:cs="宋体" w:hint="eastAsia"/>
          <w:kern w:val="0"/>
          <w:sz w:val="28"/>
          <w:szCs w:val="28"/>
        </w:rPr>
        <w:t>、</w:t>
      </w:r>
      <w:r>
        <w:rPr>
          <w:rFonts w:ascii="宋体" w:eastAsia="宋体" w:hAnsi="宋体" w:cs="宋体"/>
          <w:kern w:val="0"/>
          <w:sz w:val="28"/>
          <w:szCs w:val="28"/>
        </w:rPr>
        <w:t>就业情况等。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（三）志愿填报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学生根据专业分流实施细则，</w:t>
      </w:r>
      <w:r>
        <w:rPr>
          <w:rFonts w:ascii="宋体" w:eastAsia="宋体" w:hAnsi="宋体" w:cs="宋体"/>
          <w:kern w:val="0"/>
          <w:sz w:val="28"/>
          <w:szCs w:val="28"/>
        </w:rPr>
        <w:t>填报专业志愿。其中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>
        <w:rPr>
          <w:rFonts w:ascii="宋体" w:eastAsia="宋体" w:hAnsi="宋体" w:cs="宋体"/>
          <w:kern w:val="0"/>
          <w:sz w:val="28"/>
          <w:szCs w:val="28"/>
        </w:rPr>
        <w:t>工商管理类学生</w:t>
      </w:r>
      <w:r w:rsidR="000F7275">
        <w:rPr>
          <w:rFonts w:ascii="宋体" w:eastAsia="宋体" w:hAnsi="宋体" w:cs="宋体" w:hint="eastAsia"/>
          <w:kern w:val="0"/>
          <w:sz w:val="28"/>
          <w:szCs w:val="28"/>
        </w:rPr>
        <w:t>必须</w:t>
      </w:r>
      <w:r>
        <w:rPr>
          <w:rFonts w:ascii="宋体" w:eastAsia="宋体" w:hAnsi="宋体" w:cs="宋体"/>
          <w:kern w:val="0"/>
          <w:sz w:val="28"/>
          <w:szCs w:val="28"/>
        </w:rPr>
        <w:t>填报</w:t>
      </w:r>
      <w:r w:rsidR="00886C0E">
        <w:rPr>
          <w:rFonts w:ascii="宋体" w:eastAsia="宋体" w:hAnsi="宋体" w:cs="宋体" w:hint="eastAsia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kern w:val="0"/>
          <w:sz w:val="28"/>
          <w:szCs w:val="28"/>
        </w:rPr>
        <w:t>个志愿，其它专业类学生</w:t>
      </w:r>
      <w:r w:rsidR="000F7275">
        <w:rPr>
          <w:rFonts w:ascii="宋体" w:eastAsia="宋体" w:hAnsi="宋体" w:cs="宋体" w:hint="eastAsia"/>
          <w:kern w:val="0"/>
          <w:sz w:val="28"/>
          <w:szCs w:val="28"/>
        </w:rPr>
        <w:t>必须</w:t>
      </w:r>
      <w:r>
        <w:rPr>
          <w:rFonts w:ascii="宋体" w:eastAsia="宋体" w:hAnsi="宋体" w:cs="宋体" w:hint="eastAsia"/>
          <w:kern w:val="0"/>
          <w:sz w:val="28"/>
          <w:szCs w:val="28"/>
        </w:rPr>
        <w:t>填报</w:t>
      </w:r>
      <w:r w:rsidR="006D6E6C">
        <w:rPr>
          <w:rFonts w:ascii="宋体" w:eastAsia="宋体" w:hAnsi="宋体" w:cs="宋体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个志愿。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（四）综合</w:t>
      </w:r>
      <w:r>
        <w:rPr>
          <w:rFonts w:ascii="宋体" w:eastAsia="宋体" w:hAnsi="宋体" w:cs="宋体"/>
          <w:kern w:val="0"/>
          <w:sz w:val="28"/>
          <w:szCs w:val="28"/>
        </w:rPr>
        <w:t>成绩计算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教务办公室根据综合成绩计算办法，计算</w:t>
      </w:r>
      <w:r>
        <w:rPr>
          <w:rFonts w:ascii="宋体" w:eastAsia="宋体" w:hAnsi="宋体" w:cs="宋体"/>
          <w:kern w:val="0"/>
          <w:sz w:val="28"/>
          <w:szCs w:val="28"/>
        </w:rPr>
        <w:t>学生</w:t>
      </w:r>
      <w:r>
        <w:rPr>
          <w:rFonts w:ascii="宋体" w:eastAsia="宋体" w:hAnsi="宋体" w:cs="宋体" w:hint="eastAsia"/>
          <w:kern w:val="0"/>
          <w:sz w:val="28"/>
          <w:szCs w:val="28"/>
        </w:rPr>
        <w:t>综合成绩并进行</w:t>
      </w:r>
      <w:r>
        <w:rPr>
          <w:rFonts w:ascii="宋体" w:eastAsia="宋体" w:hAnsi="宋体" w:cs="宋体"/>
          <w:kern w:val="0"/>
          <w:sz w:val="28"/>
          <w:szCs w:val="28"/>
        </w:rPr>
        <w:t>排序。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（五）</w:t>
      </w:r>
      <w:r>
        <w:rPr>
          <w:rFonts w:ascii="宋体" w:eastAsia="宋体" w:hAnsi="宋体" w:cs="宋体"/>
          <w:kern w:val="0"/>
          <w:sz w:val="28"/>
          <w:szCs w:val="28"/>
        </w:rPr>
        <w:t>专业确定</w:t>
      </w:r>
    </w:p>
    <w:p w:rsidR="004B2479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在专业分流过程中，</w:t>
      </w:r>
      <w:r>
        <w:rPr>
          <w:rFonts w:ascii="宋体" w:eastAsia="宋体" w:hAnsi="宋体"/>
          <w:sz w:val="28"/>
          <w:szCs w:val="28"/>
        </w:rPr>
        <w:t>优先考虑第一志愿，若填报志愿人数超过专业计划数，依据综合成绩从高分到低分录取；多出人数根据其第二志愿分流到计划未满的专业；若第二志愿仍未满足，继续根据其第三志愿进行分流，依此类推。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（六）分流方案确定与上报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最终形成的专业分流方案经工作小组研究通过后，进行不少于3天的公示，公示无异后报送学校教务部门审核。</w:t>
      </w:r>
    </w:p>
    <w:p w:rsidR="00FA5C3A" w:rsidRDefault="00835E4C">
      <w:pPr>
        <w:widowControl/>
        <w:adjustRightInd w:val="0"/>
        <w:snapToGrid w:val="0"/>
        <w:spacing w:line="360" w:lineRule="auto"/>
        <w:jc w:val="center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四、综合成绩计算方法</w:t>
      </w:r>
    </w:p>
    <w:p w:rsidR="00886C0E" w:rsidRDefault="00835E4C" w:rsidP="00DD08D7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（一）第2学期分流学生综合成绩按第一学期</w:t>
      </w:r>
      <w:r w:rsidR="00B95CE9">
        <w:rPr>
          <w:rFonts w:ascii="宋体" w:eastAsia="宋体" w:hAnsi="宋体" w:cs="宋体" w:hint="eastAsia"/>
          <w:kern w:val="0"/>
          <w:sz w:val="28"/>
          <w:szCs w:val="28"/>
        </w:rPr>
        <w:t>加权成绩</w:t>
      </w:r>
      <w:r w:rsidR="00886C0E">
        <w:rPr>
          <w:rFonts w:ascii="宋体" w:eastAsia="宋体" w:hAnsi="宋体" w:cs="宋体" w:hint="eastAsia"/>
          <w:kern w:val="0"/>
          <w:sz w:val="28"/>
          <w:szCs w:val="28"/>
        </w:rPr>
        <w:t>计算，</w:t>
      </w:r>
      <w:r w:rsidR="00B95CE9">
        <w:rPr>
          <w:rFonts w:ascii="宋体" w:eastAsia="宋体" w:hAnsi="宋体" w:cs="宋体" w:hint="eastAsia"/>
          <w:kern w:val="0"/>
          <w:sz w:val="28"/>
          <w:szCs w:val="28"/>
        </w:rPr>
        <w:t>加权成绩</w:t>
      </w:r>
      <w:r w:rsidR="00886C0E">
        <w:rPr>
          <w:rFonts w:ascii="宋体" w:eastAsia="宋体" w:hAnsi="宋体" w:cs="宋体" w:hint="eastAsia"/>
          <w:kern w:val="0"/>
          <w:sz w:val="28"/>
          <w:szCs w:val="28"/>
        </w:rPr>
        <w:t>排序相同时，按</w:t>
      </w:r>
      <w:proofErr w:type="gramStart"/>
      <w:r w:rsidR="00B95CE9">
        <w:rPr>
          <w:rFonts w:ascii="宋体" w:eastAsia="宋体" w:hAnsi="宋体" w:cs="宋体" w:hint="eastAsia"/>
          <w:kern w:val="0"/>
          <w:sz w:val="28"/>
          <w:szCs w:val="28"/>
        </w:rPr>
        <w:t>平均绩点</w:t>
      </w:r>
      <w:r w:rsidR="00886C0E">
        <w:rPr>
          <w:rFonts w:ascii="宋体" w:eastAsia="宋体" w:hAnsi="宋体" w:cs="宋体" w:hint="eastAsia"/>
          <w:kern w:val="0"/>
          <w:sz w:val="28"/>
          <w:szCs w:val="28"/>
        </w:rPr>
        <w:t>排序</w:t>
      </w:r>
      <w:proofErr w:type="gramEnd"/>
      <w:r w:rsidR="00886C0E">
        <w:rPr>
          <w:rFonts w:ascii="宋体" w:eastAsia="宋体" w:hAnsi="宋体" w:cs="宋体" w:hint="eastAsia"/>
          <w:kern w:val="0"/>
          <w:sz w:val="28"/>
          <w:szCs w:val="28"/>
        </w:rPr>
        <w:t>计算。</w:t>
      </w:r>
    </w:p>
    <w:p w:rsidR="00886C0E" w:rsidRDefault="00835E4C" w:rsidP="00886C0E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（二）第4学期分流学生综合成绩按前</w:t>
      </w:r>
      <w:r>
        <w:rPr>
          <w:rFonts w:ascii="宋体" w:eastAsia="宋体" w:hAnsi="宋体" w:cs="宋体"/>
          <w:kern w:val="0"/>
          <w:sz w:val="28"/>
          <w:szCs w:val="28"/>
        </w:rPr>
        <w:t>三学期</w:t>
      </w:r>
      <w:r w:rsidR="00B95CE9">
        <w:rPr>
          <w:rFonts w:ascii="宋体" w:eastAsia="宋体" w:hAnsi="宋体" w:cs="宋体" w:hint="eastAsia"/>
          <w:kern w:val="0"/>
          <w:sz w:val="28"/>
          <w:szCs w:val="28"/>
        </w:rPr>
        <w:t>加权成绩</w:t>
      </w:r>
      <w:r w:rsidR="00886C0E">
        <w:rPr>
          <w:rFonts w:ascii="宋体" w:eastAsia="宋体" w:hAnsi="宋体" w:cs="宋体" w:hint="eastAsia"/>
          <w:kern w:val="0"/>
          <w:sz w:val="28"/>
          <w:szCs w:val="28"/>
        </w:rPr>
        <w:t>计算，</w:t>
      </w:r>
      <w:r w:rsidR="00B95CE9">
        <w:rPr>
          <w:rFonts w:ascii="宋体" w:eastAsia="宋体" w:hAnsi="宋体" w:cs="宋体" w:hint="eastAsia"/>
          <w:kern w:val="0"/>
          <w:sz w:val="28"/>
          <w:szCs w:val="28"/>
        </w:rPr>
        <w:t>加权成绩排序</w:t>
      </w:r>
      <w:r w:rsidR="00886C0E">
        <w:rPr>
          <w:rFonts w:ascii="宋体" w:eastAsia="宋体" w:hAnsi="宋体" w:cs="宋体" w:hint="eastAsia"/>
          <w:kern w:val="0"/>
          <w:sz w:val="28"/>
          <w:szCs w:val="28"/>
        </w:rPr>
        <w:t>相同时，按</w:t>
      </w:r>
      <w:proofErr w:type="gramStart"/>
      <w:r w:rsidR="00B95CE9">
        <w:rPr>
          <w:rFonts w:ascii="宋体" w:eastAsia="宋体" w:hAnsi="宋体" w:cs="宋体" w:hint="eastAsia"/>
          <w:kern w:val="0"/>
          <w:sz w:val="28"/>
          <w:szCs w:val="28"/>
        </w:rPr>
        <w:t>平均绩点</w:t>
      </w:r>
      <w:r w:rsidR="00886C0E">
        <w:rPr>
          <w:rFonts w:ascii="宋体" w:eastAsia="宋体" w:hAnsi="宋体" w:cs="宋体" w:hint="eastAsia"/>
          <w:kern w:val="0"/>
          <w:sz w:val="28"/>
          <w:szCs w:val="28"/>
        </w:rPr>
        <w:t>排序</w:t>
      </w:r>
      <w:proofErr w:type="gramEnd"/>
      <w:r w:rsidR="00886C0E">
        <w:rPr>
          <w:rFonts w:ascii="宋体" w:eastAsia="宋体" w:hAnsi="宋体" w:cs="宋体" w:hint="eastAsia"/>
          <w:kern w:val="0"/>
          <w:sz w:val="28"/>
          <w:szCs w:val="28"/>
        </w:rPr>
        <w:t>计算。</w:t>
      </w:r>
    </w:p>
    <w:p w:rsidR="00FA5C3A" w:rsidRDefault="00835E4C" w:rsidP="00886C0E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五、附则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</w:t>
      </w:r>
      <w:r>
        <w:rPr>
          <w:rFonts w:ascii="宋体" w:eastAsia="宋体" w:hAnsi="宋体" w:cs="宋体"/>
          <w:kern w:val="0"/>
          <w:sz w:val="28"/>
          <w:szCs w:val="28"/>
        </w:rPr>
        <w:t>本</w:t>
      </w:r>
      <w:r>
        <w:rPr>
          <w:rFonts w:ascii="宋体" w:eastAsia="宋体" w:hAnsi="宋体" w:cs="宋体" w:hint="eastAsia"/>
          <w:kern w:val="0"/>
          <w:sz w:val="28"/>
          <w:szCs w:val="28"/>
        </w:rPr>
        <w:t>细则</w:t>
      </w:r>
      <w:r>
        <w:rPr>
          <w:rFonts w:ascii="宋体" w:eastAsia="宋体" w:hAnsi="宋体" w:cs="宋体"/>
          <w:kern w:val="0"/>
          <w:sz w:val="28"/>
          <w:szCs w:val="28"/>
        </w:rPr>
        <w:t>适用于20</w:t>
      </w:r>
      <w:r w:rsidR="00DD08D7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E14575">
        <w:rPr>
          <w:rFonts w:ascii="宋体" w:eastAsia="宋体" w:hAnsi="宋体" w:cs="宋体" w:hint="eastAsia"/>
          <w:kern w:val="0"/>
          <w:sz w:val="28"/>
          <w:szCs w:val="28"/>
        </w:rPr>
        <w:t>1</w:t>
      </w:r>
      <w:r>
        <w:rPr>
          <w:rFonts w:ascii="宋体" w:eastAsia="宋体" w:hAnsi="宋体" w:cs="宋体"/>
          <w:kern w:val="0"/>
          <w:sz w:val="28"/>
          <w:szCs w:val="28"/>
        </w:rPr>
        <w:t>级</w:t>
      </w:r>
      <w:r>
        <w:rPr>
          <w:rFonts w:ascii="宋体" w:eastAsia="宋体" w:hAnsi="宋体" w:cs="宋体" w:hint="eastAsia"/>
          <w:kern w:val="0"/>
          <w:sz w:val="28"/>
          <w:szCs w:val="28"/>
        </w:rPr>
        <w:t>、20</w:t>
      </w:r>
      <w:r w:rsidR="00DD08D7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E14575">
        <w:rPr>
          <w:rFonts w:ascii="宋体" w:eastAsia="宋体" w:hAnsi="宋体" w:cs="宋体" w:hint="eastAsia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级</w:t>
      </w:r>
      <w:r>
        <w:rPr>
          <w:rFonts w:ascii="宋体" w:eastAsia="宋体" w:hAnsi="宋体" w:cs="宋体"/>
          <w:kern w:val="0"/>
          <w:sz w:val="28"/>
          <w:szCs w:val="28"/>
        </w:rPr>
        <w:t>实行大类招生</w:t>
      </w:r>
      <w:r>
        <w:rPr>
          <w:rFonts w:ascii="宋体" w:eastAsia="宋体" w:hAnsi="宋体" w:cs="宋体" w:hint="eastAsia"/>
          <w:kern w:val="0"/>
          <w:sz w:val="28"/>
          <w:szCs w:val="28"/>
        </w:rPr>
        <w:t>的</w:t>
      </w:r>
      <w:r>
        <w:rPr>
          <w:rFonts w:ascii="宋体" w:eastAsia="宋体" w:hAnsi="宋体" w:cs="宋体"/>
          <w:kern w:val="0"/>
          <w:sz w:val="28"/>
          <w:szCs w:val="28"/>
        </w:rPr>
        <w:t>学生。</w:t>
      </w:r>
    </w:p>
    <w:p w:rsidR="00FA5C3A" w:rsidRDefault="00835E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</w:t>
      </w:r>
      <w:r>
        <w:rPr>
          <w:rFonts w:ascii="宋体" w:eastAsia="宋体" w:hAnsi="宋体" w:cs="宋体"/>
          <w:kern w:val="0"/>
          <w:sz w:val="28"/>
          <w:szCs w:val="28"/>
        </w:rPr>
        <w:t>本</w:t>
      </w:r>
      <w:r>
        <w:rPr>
          <w:rFonts w:ascii="宋体" w:eastAsia="宋体" w:hAnsi="宋体" w:cs="宋体" w:hint="eastAsia"/>
          <w:kern w:val="0"/>
          <w:sz w:val="28"/>
          <w:szCs w:val="28"/>
        </w:rPr>
        <w:t>细则</w:t>
      </w:r>
      <w:r>
        <w:rPr>
          <w:rFonts w:ascii="宋体" w:eastAsia="宋体" w:hAnsi="宋体" w:cs="宋体"/>
          <w:kern w:val="0"/>
          <w:sz w:val="28"/>
          <w:szCs w:val="28"/>
        </w:rPr>
        <w:t>自发布之日起施行，由</w:t>
      </w:r>
      <w:r>
        <w:rPr>
          <w:rFonts w:ascii="宋体" w:eastAsia="宋体" w:hAnsi="宋体" w:cs="宋体" w:hint="eastAsia"/>
          <w:kern w:val="0"/>
          <w:sz w:val="28"/>
          <w:szCs w:val="28"/>
        </w:rPr>
        <w:t>经济</w:t>
      </w:r>
      <w:r>
        <w:rPr>
          <w:rFonts w:ascii="宋体" w:eastAsia="宋体" w:hAnsi="宋体" w:cs="宋体"/>
          <w:kern w:val="0"/>
          <w:sz w:val="28"/>
          <w:szCs w:val="28"/>
        </w:rPr>
        <w:t>与管理学院负责解释。</w:t>
      </w:r>
    </w:p>
    <w:p w:rsidR="00FA5C3A" w:rsidRDefault="00FA5C3A">
      <w:pPr>
        <w:widowControl/>
        <w:adjustRightInd w:val="0"/>
        <w:snapToGrid w:val="0"/>
        <w:spacing w:line="288" w:lineRule="auto"/>
        <w:jc w:val="left"/>
        <w:rPr>
          <w:rFonts w:ascii="仿宋_GB2312"/>
          <w:szCs w:val="21"/>
        </w:rPr>
      </w:pPr>
    </w:p>
    <w:tbl>
      <w:tblPr>
        <w:tblW w:w="7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269"/>
        <w:gridCol w:w="2551"/>
        <w:gridCol w:w="1925"/>
      </w:tblGrid>
      <w:tr w:rsidR="00E64F55" w:rsidTr="00A1545D">
        <w:trPr>
          <w:trHeight w:val="637"/>
          <w:jc w:val="center"/>
        </w:trPr>
        <w:tc>
          <w:tcPr>
            <w:tcW w:w="648" w:type="dxa"/>
            <w:shd w:val="clear" w:color="000000" w:fill="C0C0C0"/>
            <w:vAlign w:val="center"/>
          </w:tcPr>
          <w:p w:rsidR="00E64F55" w:rsidRPr="00D22771" w:rsidRDefault="00E64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D2277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269" w:type="dxa"/>
            <w:shd w:val="clear" w:color="000000" w:fill="C0C0C0"/>
            <w:vAlign w:val="center"/>
          </w:tcPr>
          <w:p w:rsidR="00E64F55" w:rsidRPr="00D22771" w:rsidRDefault="00E64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D2277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专业大类</w:t>
            </w:r>
          </w:p>
        </w:tc>
        <w:tc>
          <w:tcPr>
            <w:tcW w:w="2551" w:type="dxa"/>
            <w:shd w:val="clear" w:color="000000" w:fill="C0C0C0"/>
            <w:vAlign w:val="center"/>
          </w:tcPr>
          <w:p w:rsidR="00E64F55" w:rsidRPr="00D22771" w:rsidRDefault="00E64F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D2277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分流专业</w:t>
            </w:r>
          </w:p>
        </w:tc>
        <w:tc>
          <w:tcPr>
            <w:tcW w:w="1925" w:type="dxa"/>
            <w:shd w:val="clear" w:color="000000" w:fill="C0C0C0"/>
            <w:vAlign w:val="center"/>
          </w:tcPr>
          <w:p w:rsidR="00E64F55" w:rsidRPr="009E461A" w:rsidRDefault="00E64F55" w:rsidP="00A1545D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</w:rPr>
            </w:pPr>
            <w:r w:rsidRPr="00E64F5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分流计划上限</w:t>
            </w:r>
          </w:p>
        </w:tc>
      </w:tr>
      <w:tr w:rsidR="00A1545D" w:rsidRPr="00A1545D" w:rsidTr="00E64F55">
        <w:trPr>
          <w:trHeight w:val="438"/>
          <w:jc w:val="center"/>
        </w:trPr>
        <w:tc>
          <w:tcPr>
            <w:tcW w:w="648" w:type="dxa"/>
            <w:vMerge w:val="restart"/>
            <w:vAlign w:val="center"/>
          </w:tcPr>
          <w:p w:rsidR="00E64F55" w:rsidRPr="00A1545D" w:rsidRDefault="00E64F55" w:rsidP="00E838D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545D">
              <w:rPr>
                <w:rFonts w:ascii="宋体" w:eastAsia="宋体" w:hAnsi="宋体" w:cs="宋体" w:hint="eastAsia"/>
                <w:kern w:val="0"/>
                <w:szCs w:val="21"/>
              </w:rPr>
              <w:t>2021级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545D">
              <w:rPr>
                <w:rFonts w:ascii="宋体" w:eastAsia="宋体" w:hAnsi="宋体" w:cs="宋体" w:hint="eastAsia"/>
                <w:kern w:val="0"/>
                <w:szCs w:val="21"/>
              </w:rPr>
              <w:t>工商管理类</w:t>
            </w:r>
          </w:p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545D">
              <w:rPr>
                <w:rFonts w:ascii="宋体" w:eastAsia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925" w:type="dxa"/>
            <w:shd w:val="clear" w:color="000000" w:fill="FFFFFF"/>
          </w:tcPr>
          <w:p w:rsidR="00E64F55" w:rsidRPr="00A1545D" w:rsidRDefault="00A1545D" w:rsidP="00B85E8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A1545D"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</w:tr>
      <w:tr w:rsidR="00A1545D" w:rsidRPr="00A1545D" w:rsidTr="00E64F55">
        <w:trPr>
          <w:trHeight w:val="343"/>
          <w:jc w:val="center"/>
        </w:trPr>
        <w:tc>
          <w:tcPr>
            <w:tcW w:w="648" w:type="dxa"/>
            <w:vMerge/>
            <w:vAlign w:val="center"/>
          </w:tcPr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69" w:type="dxa"/>
            <w:vMerge/>
            <w:vAlign w:val="center"/>
          </w:tcPr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545D">
              <w:rPr>
                <w:rFonts w:ascii="宋体" w:eastAsia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925" w:type="dxa"/>
            <w:shd w:val="clear" w:color="000000" w:fill="FFFFFF"/>
          </w:tcPr>
          <w:p w:rsidR="00E64F55" w:rsidRPr="00A1545D" w:rsidRDefault="00A1545D" w:rsidP="00B85E8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A1545D"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</w:tr>
      <w:tr w:rsidR="00A1545D" w:rsidRPr="00A1545D" w:rsidTr="00E64F55">
        <w:trPr>
          <w:trHeight w:val="391"/>
          <w:jc w:val="center"/>
        </w:trPr>
        <w:tc>
          <w:tcPr>
            <w:tcW w:w="648" w:type="dxa"/>
            <w:vMerge/>
            <w:vAlign w:val="center"/>
          </w:tcPr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69" w:type="dxa"/>
            <w:vMerge/>
            <w:vAlign w:val="center"/>
          </w:tcPr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545D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925" w:type="dxa"/>
            <w:shd w:val="clear" w:color="000000" w:fill="FFFFFF"/>
          </w:tcPr>
          <w:p w:rsidR="00E64F55" w:rsidRPr="00A1545D" w:rsidRDefault="00E64F55" w:rsidP="00A1545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A1545D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A1545D" w:rsidRPr="00A1545D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</w:tr>
      <w:tr w:rsidR="00A1545D" w:rsidRPr="00A1545D" w:rsidTr="00E64F55">
        <w:trPr>
          <w:trHeight w:val="403"/>
          <w:jc w:val="center"/>
        </w:trPr>
        <w:tc>
          <w:tcPr>
            <w:tcW w:w="648" w:type="dxa"/>
            <w:vMerge/>
            <w:vAlign w:val="center"/>
          </w:tcPr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545D">
              <w:rPr>
                <w:rFonts w:ascii="宋体" w:eastAsia="宋体" w:hAnsi="宋体" w:cs="宋体" w:hint="eastAsia"/>
                <w:kern w:val="0"/>
                <w:szCs w:val="21"/>
              </w:rPr>
              <w:t>经济学类</w:t>
            </w:r>
          </w:p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545D">
              <w:rPr>
                <w:rFonts w:ascii="宋体" w:eastAsia="宋体" w:hAnsi="宋体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1925" w:type="dxa"/>
            <w:shd w:val="clear" w:color="000000" w:fill="FFFFFF"/>
          </w:tcPr>
          <w:p w:rsidR="00E64F55" w:rsidRPr="00A1545D" w:rsidRDefault="00A1545D" w:rsidP="00B85E8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A1545D">
              <w:rPr>
                <w:rFonts w:ascii="Times New Roman" w:hAnsi="Times New Roman" w:cs="Times New Roman" w:hint="eastAsia"/>
                <w:szCs w:val="21"/>
              </w:rPr>
              <w:t>35</w:t>
            </w:r>
          </w:p>
        </w:tc>
        <w:bookmarkStart w:id="0" w:name="_GoBack"/>
        <w:bookmarkEnd w:id="0"/>
      </w:tr>
      <w:tr w:rsidR="00A1545D" w:rsidRPr="00A1545D" w:rsidTr="00E64F55">
        <w:trPr>
          <w:trHeight w:val="336"/>
          <w:jc w:val="center"/>
        </w:trPr>
        <w:tc>
          <w:tcPr>
            <w:tcW w:w="648" w:type="dxa"/>
            <w:vMerge/>
            <w:vAlign w:val="center"/>
          </w:tcPr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69" w:type="dxa"/>
            <w:vMerge/>
            <w:vAlign w:val="center"/>
          </w:tcPr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545D">
              <w:rPr>
                <w:rFonts w:ascii="宋体" w:eastAsia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925" w:type="dxa"/>
            <w:shd w:val="clear" w:color="000000" w:fill="FFFFFF"/>
          </w:tcPr>
          <w:p w:rsidR="00E64F55" w:rsidRPr="00A1545D" w:rsidRDefault="00A1545D" w:rsidP="00B85E8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A1545D">
              <w:rPr>
                <w:rFonts w:ascii="Times New Roman" w:hAnsi="Times New Roman" w:cs="Times New Roman" w:hint="eastAsia"/>
                <w:szCs w:val="21"/>
              </w:rPr>
              <w:t>35</w:t>
            </w:r>
          </w:p>
        </w:tc>
      </w:tr>
      <w:tr w:rsidR="00A1545D" w:rsidRPr="00A1545D" w:rsidTr="00E64F55">
        <w:trPr>
          <w:trHeight w:val="438"/>
          <w:jc w:val="center"/>
        </w:trPr>
        <w:tc>
          <w:tcPr>
            <w:tcW w:w="648" w:type="dxa"/>
            <w:vMerge w:val="restart"/>
            <w:vAlign w:val="center"/>
          </w:tcPr>
          <w:p w:rsidR="00E64F55" w:rsidRPr="00A1545D" w:rsidRDefault="00E64F55" w:rsidP="00E838D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545D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  <w:r w:rsidRPr="00A1545D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A1545D">
              <w:rPr>
                <w:rFonts w:ascii="宋体" w:eastAsia="宋体" w:hAnsi="宋体" w:cs="宋体" w:hint="eastAsia"/>
                <w:kern w:val="0"/>
                <w:szCs w:val="21"/>
              </w:rPr>
              <w:t>2级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545D">
              <w:rPr>
                <w:rFonts w:ascii="宋体" w:eastAsia="宋体" w:hAnsi="宋体" w:cs="宋体" w:hint="eastAsia"/>
                <w:kern w:val="0"/>
                <w:szCs w:val="21"/>
              </w:rPr>
              <w:t>管理科学与工程类</w:t>
            </w:r>
          </w:p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545D">
              <w:rPr>
                <w:rFonts w:ascii="宋体" w:eastAsia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925" w:type="dxa"/>
            <w:shd w:val="clear" w:color="000000" w:fill="FFFFFF"/>
          </w:tcPr>
          <w:p w:rsidR="00E64F55" w:rsidRPr="00A1545D" w:rsidRDefault="00E64F55" w:rsidP="00B85E8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A1545D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A1545D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A1545D" w:rsidRPr="00A1545D" w:rsidTr="00E64F55">
        <w:trPr>
          <w:trHeight w:val="388"/>
          <w:jc w:val="center"/>
        </w:trPr>
        <w:tc>
          <w:tcPr>
            <w:tcW w:w="648" w:type="dxa"/>
            <w:vMerge/>
            <w:vAlign w:val="center"/>
          </w:tcPr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69" w:type="dxa"/>
            <w:vMerge/>
            <w:vAlign w:val="center"/>
          </w:tcPr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64F55" w:rsidRPr="00A1545D" w:rsidRDefault="00E64F55" w:rsidP="006876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545D">
              <w:rPr>
                <w:rFonts w:ascii="宋体" w:eastAsia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925" w:type="dxa"/>
            <w:shd w:val="clear" w:color="000000" w:fill="FFFFFF"/>
          </w:tcPr>
          <w:p w:rsidR="00E64F55" w:rsidRPr="00A1545D" w:rsidRDefault="00E64F55" w:rsidP="00B85E8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A1545D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A1545D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</w:tbl>
    <w:p w:rsidR="00FA5C3A" w:rsidRPr="00A1545D" w:rsidRDefault="00FA5C3A">
      <w:pPr>
        <w:widowControl/>
        <w:adjustRightInd w:val="0"/>
        <w:snapToGrid w:val="0"/>
        <w:spacing w:line="288" w:lineRule="auto"/>
        <w:jc w:val="left"/>
        <w:rPr>
          <w:rFonts w:ascii="仿宋_GB2312"/>
          <w:sz w:val="24"/>
          <w:szCs w:val="24"/>
        </w:rPr>
      </w:pPr>
    </w:p>
    <w:p w:rsidR="0071246F" w:rsidRDefault="0071246F">
      <w:pPr>
        <w:widowControl/>
        <w:jc w:val="left"/>
        <w:rPr>
          <w:rFonts w:ascii="仿宋_GB2312"/>
          <w:sz w:val="24"/>
          <w:szCs w:val="24"/>
        </w:rPr>
      </w:pPr>
      <w:r>
        <w:rPr>
          <w:rFonts w:ascii="仿宋_GB2312"/>
          <w:sz w:val="24"/>
          <w:szCs w:val="24"/>
        </w:rPr>
        <w:br w:type="page"/>
      </w:r>
    </w:p>
    <w:sectPr w:rsidR="0071246F" w:rsidSect="00BF6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06A" w:rsidRDefault="0019206A" w:rsidP="00DD08D7">
      <w:r>
        <w:separator/>
      </w:r>
    </w:p>
  </w:endnote>
  <w:endnote w:type="continuationSeparator" w:id="0">
    <w:p w:rsidR="0019206A" w:rsidRDefault="0019206A" w:rsidP="00DD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06A" w:rsidRDefault="0019206A" w:rsidP="00DD08D7">
      <w:r>
        <w:separator/>
      </w:r>
    </w:p>
  </w:footnote>
  <w:footnote w:type="continuationSeparator" w:id="0">
    <w:p w:rsidR="0019206A" w:rsidRDefault="0019206A" w:rsidP="00DD0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328D"/>
    <w:rsid w:val="00036A9E"/>
    <w:rsid w:val="00046B8F"/>
    <w:rsid w:val="000739D3"/>
    <w:rsid w:val="000971A2"/>
    <w:rsid w:val="000A5B87"/>
    <w:rsid w:val="000F62EA"/>
    <w:rsid w:val="000F7275"/>
    <w:rsid w:val="00101AF4"/>
    <w:rsid w:val="00111795"/>
    <w:rsid w:val="00151EBD"/>
    <w:rsid w:val="00161548"/>
    <w:rsid w:val="00164941"/>
    <w:rsid w:val="00171014"/>
    <w:rsid w:val="00174C3D"/>
    <w:rsid w:val="00181C54"/>
    <w:rsid w:val="00190B99"/>
    <w:rsid w:val="0019206A"/>
    <w:rsid w:val="001D7145"/>
    <w:rsid w:val="0025476F"/>
    <w:rsid w:val="00255AA1"/>
    <w:rsid w:val="0025754C"/>
    <w:rsid w:val="00263983"/>
    <w:rsid w:val="00290E31"/>
    <w:rsid w:val="002A2586"/>
    <w:rsid w:val="002B313A"/>
    <w:rsid w:val="002D328D"/>
    <w:rsid w:val="002F4CE2"/>
    <w:rsid w:val="00321E9F"/>
    <w:rsid w:val="00325189"/>
    <w:rsid w:val="00334221"/>
    <w:rsid w:val="00391D20"/>
    <w:rsid w:val="003E7DB2"/>
    <w:rsid w:val="003F0D24"/>
    <w:rsid w:val="003F22CE"/>
    <w:rsid w:val="00407E69"/>
    <w:rsid w:val="00447061"/>
    <w:rsid w:val="0049622A"/>
    <w:rsid w:val="004B2479"/>
    <w:rsid w:val="004C56B8"/>
    <w:rsid w:val="004F2169"/>
    <w:rsid w:val="00516719"/>
    <w:rsid w:val="00526E58"/>
    <w:rsid w:val="005602F1"/>
    <w:rsid w:val="005C125C"/>
    <w:rsid w:val="005C1C43"/>
    <w:rsid w:val="005D64EE"/>
    <w:rsid w:val="005E2809"/>
    <w:rsid w:val="005F37F2"/>
    <w:rsid w:val="006234E2"/>
    <w:rsid w:val="00656D1C"/>
    <w:rsid w:val="00687666"/>
    <w:rsid w:val="00694BD1"/>
    <w:rsid w:val="006950B5"/>
    <w:rsid w:val="006D6E6C"/>
    <w:rsid w:val="006E4FF4"/>
    <w:rsid w:val="006E7C0E"/>
    <w:rsid w:val="0071246F"/>
    <w:rsid w:val="00725C32"/>
    <w:rsid w:val="00744393"/>
    <w:rsid w:val="00764B5B"/>
    <w:rsid w:val="00773E36"/>
    <w:rsid w:val="00783A7C"/>
    <w:rsid w:val="007B2B9A"/>
    <w:rsid w:val="007E23DE"/>
    <w:rsid w:val="00835E4C"/>
    <w:rsid w:val="0084584F"/>
    <w:rsid w:val="008519C5"/>
    <w:rsid w:val="00855342"/>
    <w:rsid w:val="00882BB6"/>
    <w:rsid w:val="00886C0E"/>
    <w:rsid w:val="008908A5"/>
    <w:rsid w:val="008B59BF"/>
    <w:rsid w:val="008C0534"/>
    <w:rsid w:val="008F4E45"/>
    <w:rsid w:val="00903B3A"/>
    <w:rsid w:val="00910F6C"/>
    <w:rsid w:val="00925D4D"/>
    <w:rsid w:val="00932E4C"/>
    <w:rsid w:val="00950B17"/>
    <w:rsid w:val="009E461A"/>
    <w:rsid w:val="009F0DF4"/>
    <w:rsid w:val="00A030CD"/>
    <w:rsid w:val="00A1545D"/>
    <w:rsid w:val="00A85C12"/>
    <w:rsid w:val="00A9651F"/>
    <w:rsid w:val="00AA5958"/>
    <w:rsid w:val="00AE3A27"/>
    <w:rsid w:val="00B43761"/>
    <w:rsid w:val="00B703E1"/>
    <w:rsid w:val="00B81712"/>
    <w:rsid w:val="00B95A00"/>
    <w:rsid w:val="00B95CE9"/>
    <w:rsid w:val="00BB40DE"/>
    <w:rsid w:val="00BE3910"/>
    <w:rsid w:val="00BF6D25"/>
    <w:rsid w:val="00BF7EF4"/>
    <w:rsid w:val="00C20200"/>
    <w:rsid w:val="00C32C66"/>
    <w:rsid w:val="00CC5604"/>
    <w:rsid w:val="00CE35B0"/>
    <w:rsid w:val="00D14F93"/>
    <w:rsid w:val="00D20DE2"/>
    <w:rsid w:val="00D22771"/>
    <w:rsid w:val="00D542E9"/>
    <w:rsid w:val="00D625CC"/>
    <w:rsid w:val="00D655B9"/>
    <w:rsid w:val="00D92D89"/>
    <w:rsid w:val="00DA287E"/>
    <w:rsid w:val="00DB4FD1"/>
    <w:rsid w:val="00DB77A5"/>
    <w:rsid w:val="00DD08D7"/>
    <w:rsid w:val="00DF2FA2"/>
    <w:rsid w:val="00DF42F3"/>
    <w:rsid w:val="00DF5CDE"/>
    <w:rsid w:val="00E14575"/>
    <w:rsid w:val="00E20E45"/>
    <w:rsid w:val="00E27A08"/>
    <w:rsid w:val="00E37CD6"/>
    <w:rsid w:val="00E51576"/>
    <w:rsid w:val="00E54264"/>
    <w:rsid w:val="00E63D50"/>
    <w:rsid w:val="00E64F55"/>
    <w:rsid w:val="00E837C9"/>
    <w:rsid w:val="00E838D5"/>
    <w:rsid w:val="00EA45FC"/>
    <w:rsid w:val="00ED4265"/>
    <w:rsid w:val="00EE07BC"/>
    <w:rsid w:val="00EE224E"/>
    <w:rsid w:val="00EF6889"/>
    <w:rsid w:val="00F0407C"/>
    <w:rsid w:val="00F828B4"/>
    <w:rsid w:val="00FA5C3A"/>
    <w:rsid w:val="00FD6C05"/>
    <w:rsid w:val="00FE0AEF"/>
    <w:rsid w:val="10C25E71"/>
    <w:rsid w:val="1CE90AD3"/>
    <w:rsid w:val="1E0170BC"/>
    <w:rsid w:val="20BC4450"/>
    <w:rsid w:val="2E3364AF"/>
    <w:rsid w:val="3A971873"/>
    <w:rsid w:val="3B043825"/>
    <w:rsid w:val="43F35443"/>
    <w:rsid w:val="49FC7918"/>
    <w:rsid w:val="5ACC146A"/>
    <w:rsid w:val="62AA2368"/>
    <w:rsid w:val="6B7D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F6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F6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F6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BF6D2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F6D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F6D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219</Words>
  <Characters>1254</Characters>
  <Application>Microsoft Office Word</Application>
  <DocSecurity>0</DocSecurity>
  <Lines>10</Lines>
  <Paragraphs>2</Paragraphs>
  <ScaleCrop>false</ScaleCrop>
  <Company>china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81</cp:revision>
  <cp:lastPrinted>2022-04-22T08:19:00Z</cp:lastPrinted>
  <dcterms:created xsi:type="dcterms:W3CDTF">2021-04-27T06:39:00Z</dcterms:created>
  <dcterms:modified xsi:type="dcterms:W3CDTF">2023-05-08T10:17:00Z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